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E7" w:rsidRPr="00BF5472" w:rsidRDefault="00A24DE7" w:rsidP="00BF5472">
      <w:pPr>
        <w:shd w:val="clear" w:color="auto" w:fill="FFFFFF"/>
        <w:spacing w:after="0" w:line="240" w:lineRule="auto"/>
        <w:ind w:left="2832" w:hanging="3116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</w:pPr>
      <w:r w:rsidRPr="00BF5472"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  <w:t>CONTENIDOS</w:t>
      </w:r>
      <w:r w:rsidR="00BF5472" w:rsidRPr="00BF5472"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  <w:t xml:space="preserve"> HISTORIA DEL ARTE 2024</w:t>
      </w:r>
    </w:p>
    <w:p w:rsidR="00BF5472" w:rsidRPr="00BF5472" w:rsidRDefault="00BF5472" w:rsidP="00BF5472">
      <w:pPr>
        <w:shd w:val="clear" w:color="auto" w:fill="FFFFFF"/>
        <w:spacing w:after="0" w:line="240" w:lineRule="auto"/>
        <w:ind w:left="2832" w:hanging="3116"/>
        <w:rPr>
          <w:rFonts w:ascii="Arial" w:eastAsia="Times New Roman" w:hAnsi="Arial" w:cs="Arial"/>
          <w:b/>
          <w:sz w:val="40"/>
          <w:szCs w:val="40"/>
          <w:u w:val="single"/>
          <w:lang w:eastAsia="es-ES"/>
        </w:rPr>
      </w:pPr>
    </w:p>
    <w:p w:rsidR="00A24DE7" w:rsidRPr="007F6F29" w:rsidRDefault="00A24DE7" w:rsidP="00A24DE7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A24DE7" w:rsidRPr="00BF5472" w:rsidRDefault="00A24DE7" w:rsidP="00BF54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-284" w:right="-127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F5472">
        <w:rPr>
          <w:rFonts w:ascii="Arial" w:eastAsia="Times New Roman" w:hAnsi="Arial" w:cs="Arial"/>
          <w:sz w:val="20"/>
          <w:szCs w:val="20"/>
          <w:lang w:eastAsia="es-ES"/>
        </w:rPr>
        <w:t>Aproximación a la Historia del Arte.</w:t>
      </w:r>
    </w:p>
    <w:p w:rsidR="00A24DE7" w:rsidRPr="00BF5472" w:rsidRDefault="00A24DE7" w:rsidP="00BF5472">
      <w:pPr>
        <w:pStyle w:val="Prrafodelista"/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debate sobre la definición de arte. El concepto del arte a lo largo de la historia.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lenguaje artístico: el arte como forma de comunicación. La variedad de códigos y lenguajes. Símbolos e iconografía en el arte. La subjetividad creadora. La complejidad de la interpretación. El juicio estético.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Terminología y vocabulario específico del arte en la arquitectura y las artes plásticas.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Herramientas para el análisis de la obra de arte: elementos técnicos, formales, y estilísticos. Estudio iconográfico y significado, identificación, contextualización y relevancia de la obra. El análisis comparativo.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Influencias, préstamos, continuidades y rupturas en la Historia del Arte.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uso de las nuevas tecnologías para el estudio de la Historia del Arte.</w:t>
      </w:r>
    </w:p>
    <w:p w:rsidR="00A24DE7" w:rsidRPr="00BF5472" w:rsidRDefault="00A24DE7" w:rsidP="00BF54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-284" w:right="-127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F5472">
        <w:rPr>
          <w:rFonts w:ascii="Arial" w:eastAsia="Times New Roman" w:hAnsi="Arial" w:cs="Arial"/>
          <w:sz w:val="20"/>
          <w:szCs w:val="20"/>
          <w:lang w:eastAsia="es-ES"/>
        </w:rPr>
        <w:t>El arte y sus funciones a lo largo de la historia</w:t>
      </w:r>
    </w:p>
    <w:p w:rsidR="00A24DE7" w:rsidRPr="00BF5472" w:rsidRDefault="00A24DE7" w:rsidP="00BF5472">
      <w:pPr>
        <w:pStyle w:val="Prrafodelista"/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como idioma de sentimientos y emociones.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como instrumento mágico-ritual a lo largo de la historia.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y su valor propagandístico: desde el Mundo Antiguo hasta la actual sociedad.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Arte, mecenazgo y coleccionismo.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-284" w:right="-127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F5472">
        <w:rPr>
          <w:rFonts w:ascii="Arial" w:eastAsia="Times New Roman" w:hAnsi="Arial" w:cs="Arial"/>
          <w:sz w:val="20"/>
          <w:szCs w:val="20"/>
          <w:lang w:eastAsia="es-ES"/>
        </w:rPr>
        <w:t>Dimensiones del arte</w:t>
      </w:r>
    </w:p>
    <w:p w:rsidR="00A24DE7" w:rsidRPr="00BF5472" w:rsidRDefault="00A24DE7" w:rsidP="00BF5472">
      <w:pPr>
        <w:pStyle w:val="Prrafodelista"/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 e identidad individual: la necesidad de representarnos. La imagen del cuerpo humano. El género del retrato. La evolución en la imagen del artista.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 e identidad grupal: escuelas, regionalismos y búsqueda de identidad.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La representación de la mujer en el arte desde una perspectiva crítica.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La mujer como artista.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BF5472" w:rsidRDefault="00A24DE7" w:rsidP="00BF54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-284" w:right="-127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F5472">
        <w:rPr>
          <w:rFonts w:ascii="Arial" w:eastAsia="Times New Roman" w:hAnsi="Arial" w:cs="Arial"/>
          <w:sz w:val="20"/>
          <w:szCs w:val="20"/>
          <w:lang w:eastAsia="es-ES"/>
        </w:rPr>
        <w:t>Realidad, espacio y territorio en el arte</w:t>
      </w:r>
    </w:p>
    <w:p w:rsidR="00A24DE7" w:rsidRPr="00BF5472" w:rsidRDefault="00A24DE7" w:rsidP="00BF5472">
      <w:pPr>
        <w:pStyle w:val="Prrafodelista"/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 y medio ambiente. La naturaleza y la representación de las emociones. Arquitectura, urbanismo y diseño.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patrimonio artístico: preservación, conservación y usos adecuados. Museografía y museología.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BF5472" w:rsidRDefault="00A24DE7" w:rsidP="00BF54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-284" w:right="-127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F5472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Las raíces del Arte: el legado del arte clásico.</w:t>
      </w:r>
    </w:p>
    <w:p w:rsidR="00A24DE7" w:rsidRPr="00BF5472" w:rsidRDefault="00A24DE7" w:rsidP="00BF5472">
      <w:pPr>
        <w:pStyle w:val="Prrafodelista"/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 arte en la Grecia antigua.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Arquitectura y espacio: la creación de espacios arquitectónicos. Órdenes arquitectónicos. El templo griego: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Partenón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Erecteion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Templo de la Atenea Niké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El teatro: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Teatro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Epidauro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Escultura. La evolución de la figura humana masculina y femenina: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Kouros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Anavyssos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Dama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Auxerre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Auriga de Delfos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Fidias,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friso de las Panateneas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metopas de la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Centauromaquia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Polícleto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Doríforo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Mirón,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Discóbolo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Praxíteles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Afrodita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Cnido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Lisipo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Apoxiomeneos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Venus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Milo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, Victoria de Samotracia,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Laoconte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y sus hijos, relieve de Atenea y Gea en el Altar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Pérgamo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La visión del clasicismo en Roma.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Arquitectura. Principales aportaciones romanas a la arquitectura clásica: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Maison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Carré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Nimes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 Coliseo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Roma,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Panteón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Roma,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Basílica de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Majencio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y Constantino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Roma,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Arco de Tito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en Roma,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Columna de Trajano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Roma,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Teatro romano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Mérida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Puente de Alcántara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Acueducto de Segovia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Escultura. Las innovaciones romanas en la representación de la figura humana: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Augusto de Prima Porta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estatua ecuestre de marco Aurelio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relieve de la toma del templo de Jerusalén del Arco de Tito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relieves de la Columna de Trajano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Mosaicos y pintura.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 xml:space="preserve">F. </w:t>
      </w:r>
      <w:r w:rsidRPr="007F6F2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El nacimiento de la tradición artística occidental: el arte medieval.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y su función didáctica y religiosa en las sociedades teocéntricas. Las primeras manifestaciones del arte cristiano.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Arte paleocristiano: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arquitectura (basílica, mausoleo, baptisterio) y las aportaciones de las artes plásticas a la iconografía cristiana.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lastRenderedPageBreak/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Arte bizantino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: las innovaciones arquitectónicas de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Santa Sofía de Constantinopla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La consolidación de la iconografía cristiana medieval: el Pantocrátor, la Virgen y la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Déesis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El mosaico bizantino: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Cortejo de la emperatriz Teodora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en San Vital de Rávena.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Arte prerrománico español</w:t>
      </w:r>
      <w:r w:rsidRPr="00BF547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.</w:t>
      </w:r>
      <w:r w:rsidRPr="00BF547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Arte 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visigodo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San Pedro de la Nave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), arte 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asturiano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Santa María del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Naranco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) y arte 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mozárabe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(San Miguel de la Escalada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 Monja Ende,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Beato de Gerona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).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Arte islámico e hispanomusulmán.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Arquitectura. La mezquita: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Mezquita de Córdoba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 la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Giralda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Sevilla; el palacio: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Alhambra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Granada y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Aljafería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de Zaragoza.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El arte románico.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Arquitectura. La iglesia y el monasterio: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San Vicente de Cardona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San Martín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Frómista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Catedral de Santiago de Compostela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Catedral de Pisa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Escultura. La portada románica y la escultura monumental: relieve de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duda de Santo Tomás del claustro de Santo Domingo de Silos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tímpano del Juicio Final de Santa Fe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Conques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Pórtico de la Gloria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de la Catedral de Santiago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capitel historiado de la Última Cena del claustro de San Juan de la Peña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Pintura.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Bóveda de la Anunciación a los pastores de San Isidoro de León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ábside de San Clemente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Tahull</w:t>
      </w:r>
      <w:proofErr w:type="spellEnd"/>
      <w:r w:rsidRPr="00BF5472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b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El arte gótico.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Arquitectura. El resurgimiento de las ciudades. El sistema constructivo de la catedral: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Catedral de Reims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Catedral de León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Catedral de Burgos, Catedral de Toledo, Catedral de Barcelona, Catedral de Siena,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Sainte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Chapelle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París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San Juan de los Reyes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de Toledo.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Escultura. Carácter monumental al fusionarse con la arquitectura: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Pórtico Real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Chartres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grupo de la Anunciación y la Visitación de Reims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Portada del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Sarmental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Burgos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Gil de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Siloé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Retablo de la Cartuja de Miraflores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Pintura. Integración de las artes. Pintura mural española: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Escenas de la vida de Cristo en la Iglesia de San Sebastián de los Caballeros de Toro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La búsqueda del naturalismo en el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Trecento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italiano: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Giotto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escena de la Huida a Egipto de la Capilla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Scrovegni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Los primitivos flamencos: Van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Eyck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Matrimonio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Arnolfini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Van der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Weiden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Descendimiento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El Bosco,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jardín de las delicias</w:t>
      </w:r>
      <w:bookmarkStart w:id="0" w:name="_Hlk95665941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bookmarkEnd w:id="0"/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BF5472" w:rsidRDefault="00A24DE7" w:rsidP="00BF54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-284" w:right="-127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F5472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Desarrollo y evolución del arte europeo en la Edad Moderna.</w:t>
      </w:r>
    </w:p>
    <w:p w:rsidR="00A24DE7" w:rsidRPr="00BF5472" w:rsidRDefault="00A24DE7" w:rsidP="00BF5472">
      <w:pPr>
        <w:pStyle w:val="Prrafodelista"/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Renacimiento y manierismo en Italia.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Arquitectura: reinterpretación de las formas clásicas.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Quattrocento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Brunelleschi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cúpula de la Catedral de Florencia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San Lorenzo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Michelozzo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palacio Medici-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Riccardi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Santa María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Novella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de Alberti.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Cinquecento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: Bramante,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San Pietro in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Montorio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Miguel Ángel,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San Pedro del Vaticano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Manierismo: Giacomo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della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Porta,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Il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Gesú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de Roma;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Palladio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Villa Rotonda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Escultura: la búsqueda de las proporciones del cuerpo humano.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Quattrocento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Ghiberti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Puertas del Paraíso del Baptisterio de la Catedral de Florencia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Donatello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 El David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el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Condottiere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Gattamelata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Cinquecento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: Miguel Ángel,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Piedad del Vaticano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David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Moisés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 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Tumbas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Mediceas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Manierismo: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Giambologna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rapto de las sabinas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Pintura y perspectiva: la conquista de la tercera dimensión.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Quattrocento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Masaccio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tributo a la moneda y la Trinidad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Fra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Angelico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Anunciación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Piero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della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Francesca,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Madonna del Duque de Urbino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Botticelli,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Nacimiento de Venus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Primavera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Cinquecento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: Leonardo da Vinci,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Virgen de las rocas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última cena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Gioconda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Rafael,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Escuela de Atenas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Miguel Ángel,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Capilla Sixtina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Manierismo,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Sofonisba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Anguissola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 Autorretrato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 Retrato de la familia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Anguissola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Parmigianino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Virgen del cuello largo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Escuela de Venecia: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Giorgione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tempestad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Tiziano,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Carlos V en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Mühlberg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Venus de Urbino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Tintoretto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lavatorio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Veronés,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Las bodas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Caná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u w:val="single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La originalidad de la estética renacentista en España.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Arquitectura. Plateresco: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fachada de la Universidad de Salamanca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Manierismo: Pedro de Machuca,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Palacio de Carlos V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Herreriano: Juan de Herrera,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Monasterio de El Escorial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Escultura. Los inicios de la imaginería: Alonso de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Berruguete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Retablo de San Benito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Juan de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Juni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Santo Entierro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Pintura. Elementos italianos y flamencos: Pedro de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Berruguete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prueba del Fuego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Juan de Juanes,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Santa Cena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Luis de Morales,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Virgen con Niño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El estilo único de El Greco: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Adoración del nombre de Jesús, El entierro del Señor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Orgaz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 Vista de Toledo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b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El Barroco europeo.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 e intervención en el territorio: el urbanismo como arte.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lastRenderedPageBreak/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Arquitectura. La ruptura de la proporción y el equilibrio del clasicismo. Iglesias y palacios: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Maderno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fachada de San Pedro del Vaticano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Bernini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Plaza de San Pedro del Vaticano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Borromini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San Carlos de las Cuatro Fuentes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Le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Vau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Mansart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Le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Nôtre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Palacio de Versalles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La decoración rococó.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Escultura. La búsqueda del dramatismo: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Bernini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David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Apolo y Dafne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éxtasis de Santa Teresa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Pintura. La luz como creadora de emociones: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Caravaggio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Vocación de San Mateo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Muerte de la Virgen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Annibale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Carracci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Triunfo de Baco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Ariadne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Artemisia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Gentilleschi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Judith decapitando 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Holofernes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Clara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Peters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Bodegón con pescado, vela, alcachofas, cangrejos y gamba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Rubens,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Adoración de los Magos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Las tres gracias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jardín del amor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Rembrandt,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La lección de anatomía del Doctor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Tulpy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Ronda de noche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Rococó: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Watteau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Peregrinación a la isla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Citera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Élisabeth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Vigée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Lebrun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Retrato de María Antonieta con vestido de muselina blanco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El Barroco en España: el Siglo de Oro.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La situación histórica.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Arquitectura. Diversidad de formas y nuevos espacios urbanos: Juan Gómez de Mora,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Plaza Mayor de Madrid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Fray Alberto de la Madre de Dios,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Iglesia de la Encarnación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Alonso Cano,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Catedral de Granada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José Benito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Churriguera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Retablo de San Esteban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Pedro Ribera,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Fachada del Hospicio de San Fernando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Casas Novoa,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Fachada del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Obradoiro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de Santiago de Compostela;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Juvarra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Sacchetti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Palacio Real de Madrid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Escultura. La imaginería: Gregorio Fernández,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Piedad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Alonso Cano,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Inmaculada del facistol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Pedro de Mena,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Magdalena penitente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Salzillo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oración en el huerto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Luisa Roldán,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Ecce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Homo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Pintura. Los grandes maestros del Siglo de Oro: José de Ribera,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Martirio de San Felipe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Sueño de Jacob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 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patizambo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Zurbarán,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Bodegón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(Museo del Prado); Velázquez,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aguador de Sevilla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Los borrachos, La fragua de Vulcano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rendición de Breda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Conde Duque de Olivares a caballo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Venus del espejo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Las meninas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Las hilanderas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Murillo,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Sagrada Familia del pajarito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Niños jugando a los dados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virreinal hispanoamericano en la Edad Moderna.</w:t>
      </w:r>
    </w:p>
    <w:p w:rsidR="00A24DE7" w:rsidRPr="00BF5472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 xml:space="preserve">H. </w:t>
      </w:r>
      <w:r w:rsidRPr="007F6F2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El arte del siglo XIX: el arte en un mundo en transformación.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como medio de progreso, crítica y transformación social y cultural desde el pensamiento ilustrado hasta el inicio de las vanguardias.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 Neoclasicismo, el romanticismo y el realismo.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Arquitectura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Los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cambios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urbanos: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arquitecturas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conmemorativas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.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El clasicismo </w:t>
      </w:r>
      <w:proofErr w:type="gram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al</w:t>
      </w:r>
      <w:proofErr w:type="gram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servicio del poder político: Sabatini,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Puerta de Alcalá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Soufflot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Panteón de París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Vignon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Iglesia de la Magdalena de París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Juan de Villanueva,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Observatorio de Madrid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Museo del Prado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Escultura. La pervivencia del clasicismo: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Canova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Eros y Psique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Paulina Bonaparte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Pintura. Goya como artista único, precursor de movimientos posteriores: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quitasol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familia de Carlos IV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carga de los mamelucos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Los fusilamientos del 3 de mayo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Desastres de la guerra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Saturno devorando a sus hijos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lechera de Burdeos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El academicismo y la lucha entre línea y color: Neoclasicismo: David,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El Juramento de los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Horacios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Ingres,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baño turco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Romanticismo: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Géricault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balsa de la medusa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Delacroix,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libertad guiando al pueblo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Constable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carro de heno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Realismo: Turner,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Lluvia, vapor y velocidad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Rosa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Bonheur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Arando en el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Nivernais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Millet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Ángelus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Courbet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El entierro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Ornans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Simbolismo: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Rossetti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La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Ghirlandatta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La Revolución Industrial: cambios en la arquitectura y el urbanismo. Escultura.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Urbanismo. Los ensanches urbanos y el urbanismo moderno: París, Madrid, Barcelona.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Arquitectura. El arte como expresión de los avances tecnológicos desde la revolución industrial. Historicismo: Barry y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Pugin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Parlamento de Londres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Escuela de Chicago, Adler y Sullivan,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Auditorium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Chicago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Arquitectura del hierro: Gustav Eiffel,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Torre Eiffel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Modernismo: Gaudí,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Sagrada Familia de Barcelona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Escultura. Las transformaciones arquitectónicas y la escultura academicista. La renovación escultórica: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Rodin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pensador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Los burgueses de Calais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Camille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Claudel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Sakountala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 y realidad: imitación e interpretación. La revolución de la fotografía y el cine.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Impresionismo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la pintura como estudio de luz y color.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Manet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Almuerzo sobre la hierba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Berthe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Morisot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cuna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Delante del espejo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Monet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Impresión, sol naciente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serie de la Catedral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Rouen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Renoir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, Le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Moulin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la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Galette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Degas,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clase de baile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Mary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Cassat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Maternidad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Sorolla,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Niños en la playa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Neoimpresionismo,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la descomposición del color a través de pincelada. Seurat,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Tarde de domingo en la isla de la Grande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Jatte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Postimpresionismo.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Desde el impresionismo hacía las vanguardias: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Cézanne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Jugadores de cartas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Manzanas y naranjas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Van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Gogh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noche estrellada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segador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Gauguin,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Visión después del sermón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mercado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Toulousse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-Lautrec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, En el salón de la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rue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des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Moulins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 xml:space="preserve">I. </w:t>
      </w:r>
      <w:r w:rsidRPr="007F6F2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El arte durante la primera mitad del siglo XX: la ruptura con la tradición</w:t>
      </w:r>
      <w:r w:rsidRPr="007F6F2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como medio de progreso, crítica y transformación social y cultural desde las vanguardias hasta la Segunda Guerra Mundial.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 Movimiento Moderno en arquitectura: funcionalismo y organicismo.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lastRenderedPageBreak/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proofErr w:type="spellStart"/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Bauhaus</w:t>
      </w:r>
      <w:proofErr w:type="spellEnd"/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.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La búsqueda del funcionalismo: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Gropius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Edificio de la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Bauhaus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Dessau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Mies Van der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Rohe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Pabellón de Alemania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en Barcelona.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La nueva concepción de vivienda: Le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Corbusier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Villa Saboya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en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Poissy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el proyecto de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Unidad habitacional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Organicismo. La fusión entre arquitectura y naturaleza: Lloyd Wright,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Casa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Kauffman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Las vanguardias en las artes plásticas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proofErr w:type="spellStart"/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Fauvismo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Matisse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alegría de vivir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Expresionismo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Munch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grito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Kirchner,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calle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Cubismo: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Picasso,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Las señoritas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Avignon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, Retrato de Amboise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Vollard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Naturaleza muerta con silla de rejilla de caña, El Guernica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María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Blanchard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Mujer con abanico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Sonia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Delaunay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Prismas eléctricos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Futurismo: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Boccioni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ciudad que emerge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Formas únicas de continuidad en el espacio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Abstracción: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Kandinsky,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Lírica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Sobre blanco II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Georgia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O´Keeffe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 Línea gris con negro azul y amarillo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Suprematismo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Malevich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Cuadro negro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Liubov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Popova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Arquitecturas pictóricas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Neoplasticismo: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Mondrian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Composición II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Dadaísmo: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Duchamp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L.H.O.O.Q.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Fuente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Sophie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Taeuber-Arp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Cabeza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dadá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Max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Ernst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elefante de las Célebes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r w:rsidRPr="007F6F2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Surrealismo: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Magritte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llave de los campos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Miró,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carnaval de Arlequín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Mujeres y pájaros a la luz de la luna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Dalí,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juego lúgubre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persistencia de la memoria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Maruja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Mallo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verbena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Frida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Khalo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Las dos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Fridas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Calder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Langosta, nasa y cola de pez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Escultura independiente: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Brancusi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Madmoiselle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Pogany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I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Pablo Gargallo,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profeta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Julio González,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Mujer peinándose en el espejo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Henry Moore,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Figura reclinada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 xml:space="preserve">J. El arte </w:t>
      </w:r>
      <w:r w:rsidRPr="007F6F29">
        <w:rPr>
          <w:rFonts w:ascii="Arial" w:eastAsia="Times New Roman" w:hAnsi="Arial" w:cs="Arial"/>
          <w:b/>
          <w:sz w:val="20"/>
          <w:szCs w:val="20"/>
          <w:lang w:eastAsia="es-ES"/>
        </w:rPr>
        <w:t>durante la segunda mitad del s. XX: la universalización del arte</w:t>
      </w:r>
      <w:r w:rsidRPr="007F6F2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arte como medio de progreso, crítica y transformación social y cultural desde la Segunda Guerra Mundial hasta la actualidad.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El Estilo Internacional en arquitectura y los nuevos estilos arquitectónicos.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Contexto histórico y cultural.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El predomino del Estilo Internacional: Mies Van der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Rohe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Seagram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Building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Frank Lloyd Wright,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Museo Guggenheim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de Nueva York.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High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Tech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: Piano y Rogers,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Centro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Pompidou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Norman Foster,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Edificio HSBC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en Hong Kong.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val="pt-BR"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     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Arquitectura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posmoderna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Utzon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  <w:t>Ópera de Sidney</w:t>
      </w:r>
      <w:r w:rsidRPr="007F6F29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Deconstrucción: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Gehry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Museo Guggenheim 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de Bilbao; Zaza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Hadid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Centro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Heydar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Aliyev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en Bakú.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284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eastAsia="es-ES"/>
        </w:rPr>
        <w:t>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Las artes plásticas en las segundas vanguardias: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Informalismo europeo: Tapies,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Cartón con forma de T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; Saura,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Crucifixión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Expresionismo abstracto: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Pollock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Uno, (número 31 1950).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Abstracción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postpictórica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: Stella,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Ctesiphon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III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Minimalismo: Carl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Andre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Equivalente VIII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Arte Cinético y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Op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Art: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Vasarely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Vega 200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Pop Art: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Warhol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Serigrafía de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Marilyn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Monroe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Hiperrealismo: Antonio López,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 Gran Vía madrileña en 1964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Ron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Mueck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Recién nacido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    Arte como lenguaje. Arte conceptual: Joseph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Kosuth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Una y tres sillas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Arte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povera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Mario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Merz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Iglú con árbo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l. Instalaciones: Joseph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Beuys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Auschwitz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Judy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Chicago,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The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dinner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party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Louise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Bourgeois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Celdas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Yayoi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Kusama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Espejos infinitos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 La era digital: Video arte: Bill Viola,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The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reflecting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pool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 como acción: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body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art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y </w:t>
      </w:r>
      <w:proofErr w:type="spellStart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land</w:t>
      </w:r>
      <w:proofErr w:type="spellEnd"/>
      <w:r w:rsidRPr="007F6F2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art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Ana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Medieta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Happening y Performance: Marina </w:t>
      </w:r>
      <w:proofErr w:type="spellStart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Abramovich</w:t>
      </w:r>
      <w:proofErr w:type="spellEnd"/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 w:hanging="425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F6F29">
        <w:rPr>
          <w:rFonts w:ascii="Symbol" w:eastAsia="Times New Roman" w:hAnsi="Symbol" w:cs="Calibri"/>
          <w:sz w:val="20"/>
          <w:szCs w:val="20"/>
          <w:lang w:eastAsia="es-ES"/>
        </w:rPr>
        <w:t></w:t>
      </w:r>
      <w:r w:rsidRPr="007F6F29">
        <w:rPr>
          <w:rFonts w:ascii="Times New Roman" w:eastAsia="Times New Roman" w:hAnsi="Times New Roman" w:cs="Times New Roman"/>
          <w:sz w:val="20"/>
          <w:szCs w:val="20"/>
          <w:lang w:eastAsia="es-ES"/>
        </w:rPr>
        <w:t>     Arte urbano.</w:t>
      </w:r>
    </w:p>
    <w:p w:rsidR="00A24DE7" w:rsidRPr="007F6F29" w:rsidRDefault="00A24DE7" w:rsidP="00BF5472">
      <w:pPr>
        <w:shd w:val="clear" w:color="auto" w:fill="FFFFFF"/>
        <w:spacing w:after="0" w:line="240" w:lineRule="auto"/>
        <w:ind w:left="-284" w:right="-127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F6F29">
        <w:rPr>
          <w:rFonts w:ascii="Arial" w:eastAsia="Times New Roman" w:hAnsi="Arial" w:cs="Arial"/>
          <w:sz w:val="20"/>
          <w:szCs w:val="20"/>
          <w:lang w:val="es-ES_tradnl" w:eastAsia="es-ES"/>
        </w:rPr>
        <w:t> </w:t>
      </w:r>
    </w:p>
    <w:p w:rsidR="00A24DE7" w:rsidRPr="00BF5472" w:rsidRDefault="00A24DE7" w:rsidP="00BF5472">
      <w:pPr>
        <w:ind w:left="-284" w:right="-1277"/>
        <w:jc w:val="both"/>
        <w:rPr>
          <w:sz w:val="20"/>
          <w:szCs w:val="20"/>
        </w:rPr>
      </w:pPr>
    </w:p>
    <w:p w:rsidR="00DE0CC1" w:rsidRPr="00BF5472" w:rsidRDefault="00DE0CC1" w:rsidP="00BF5472">
      <w:pPr>
        <w:ind w:left="-284" w:right="-1277"/>
        <w:jc w:val="both"/>
        <w:rPr>
          <w:sz w:val="20"/>
          <w:szCs w:val="20"/>
        </w:rPr>
      </w:pPr>
    </w:p>
    <w:sectPr w:rsidR="00DE0CC1" w:rsidRPr="00BF5472" w:rsidSect="00BF547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F52"/>
    <w:multiLevelType w:val="hybridMultilevel"/>
    <w:tmpl w:val="2AC8B3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4DE7"/>
    <w:rsid w:val="00603BD2"/>
    <w:rsid w:val="007A5AC3"/>
    <w:rsid w:val="00A24DE7"/>
    <w:rsid w:val="00BF5472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2566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2023-09-20T16:56:00Z</dcterms:created>
  <dcterms:modified xsi:type="dcterms:W3CDTF">2023-09-20T17:50:00Z</dcterms:modified>
</cp:coreProperties>
</file>