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A8" w:rsidRPr="00A93165" w:rsidRDefault="00DB5CA0" w:rsidP="00A036A8">
      <w:pPr>
        <w:ind w:left="-1560" w:right="-1277"/>
        <w:rPr>
          <w:rFonts w:cstheme="minorHAnsi"/>
        </w:rPr>
      </w:pPr>
      <w:r w:rsidRPr="00A93165">
        <w:rPr>
          <w:rFonts w:cstheme="minorHAnsi"/>
        </w:rPr>
        <w:t>3.5. SOCIEDAD, ECONOMÍA Y CULTURA DE LOS SIGLOS XVI Y XVII</w:t>
      </w:r>
    </w:p>
    <w:p w:rsidR="00837A51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La Monarquía Hispánica 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durante el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siglo XVI</w:t>
      </w:r>
      <w:r w:rsidR="00837A51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837A51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experimentó un fuerte crecimiento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económico</w:t>
      </w:r>
      <w:r w:rsidR="00837A51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y</w:t>
      </w:r>
      <w:r w:rsidR="00837A51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cultur</w:t>
      </w:r>
      <w:r w:rsidR="00837A51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al. L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a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sociedad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presenta un modelo de tipo 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estamental</w:t>
      </w:r>
      <w:r w:rsidR="00A93165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(privilegios nobleza y clero frente al tercer estado).</w:t>
      </w:r>
    </w:p>
    <w:p w:rsidR="00837A51" w:rsidRPr="00C45840" w:rsidRDefault="00F53632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En el siglo XVI la población crece</w:t>
      </w:r>
      <w:r w:rsidR="00A93165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de manera exponencial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, especialmente es Castilla</w:t>
      </w:r>
    </w:p>
    <w:p w:rsidR="00837A51" w:rsidRPr="00C45840" w:rsidRDefault="00837A51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</w:pPr>
    </w:p>
    <w:p w:rsidR="00837A51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 base de la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economía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 seguirá siendo la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agricultura</w:t>
      </w:r>
      <w:r w:rsidR="00837A51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y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ganadería</w:t>
      </w:r>
      <w:r w:rsidR="00837A51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837A51" w:rsidRPr="00C458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>(trilogía mediterránea y ganadería ovina lanar</w:t>
      </w:r>
      <w:r w:rsidR="00837A51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)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 con más desarrollo en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Castilla que en Arag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ón. Se desarrollan g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randes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propiedades gracias a los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mayorazgos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 Se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cultivaron nuevos campos y nuevos cultivos america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nos y asiáticos, lo que permitirá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aumentar la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producción, aunque la población sufre cada cierto tiempo crisis de subsistencia. La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industria</w:t>
      </w:r>
      <w:r w:rsidR="00837A51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artesanal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logra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rá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un cierto desarrollo, aunque será el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comercio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el sector más dinámico.</w:t>
      </w:r>
    </w:p>
    <w:p w:rsidR="00837A51" w:rsidRPr="00C45840" w:rsidRDefault="00837A51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Para poder </w:t>
      </w:r>
      <w:proofErr w:type="spellStart"/>
      <w:r w:rsidR="008C0E78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ﬁnanciar</w:t>
      </w:r>
      <w:proofErr w:type="spellEnd"/>
      <w:r w:rsidR="008C0E78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las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guerras en Europa los Austrias se endeudarán (banqueros alemanes (</w:t>
      </w:r>
      <w:proofErr w:type="spellStart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Fugger</w:t>
      </w:r>
      <w:proofErr w:type="spellEnd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)</w:t>
      </w:r>
      <w:r w:rsidR="00F53632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, portugueses </w:t>
      </w:r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 y genoveses</w:t>
      </w:r>
      <w:proofErr w:type="gramStart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)mediante</w:t>
      </w:r>
      <w:proofErr w:type="gramEnd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el uso de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asientos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y préstamos</w:t>
      </w:r>
      <w:r w:rsidR="008C0E78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 (garantías de pago basadas en impuestos y en la explotación de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recursos). Desde el último tercio del siglo se produce un grave desequilibrio </w:t>
      </w:r>
      <w:proofErr w:type="spellStart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ﬁnanciero</w:t>
      </w:r>
      <w:proofErr w:type="spellEnd"/>
      <w:r w:rsidR="008C0E78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(tres</w:t>
      </w:r>
      <w:r w:rsidR="00F53632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bancarrotas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con Felipe II) y arranca una crisis que se desarrolla en el XVII (aumento de precios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por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especulación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y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proofErr w:type="spellStart"/>
      <w:r w:rsidR="008C0E78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la“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revolución</w:t>
      </w:r>
      <w:proofErr w:type="spellEnd"/>
      <w:r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de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los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 xml:space="preserve"> </w:t>
      </w:r>
      <w:r w:rsidR="008C0E78"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precios</w:t>
      </w:r>
      <w:r w:rsidR="008C0E78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”).</w:t>
      </w:r>
    </w:p>
    <w:p w:rsidR="00837A51" w:rsidRPr="00C45840" w:rsidRDefault="00837A51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F53632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La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cultura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 del siglo XVI está marcada por la difusión de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imprenta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(siglo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XV),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expansión</w:t>
      </w:r>
      <w:r w:rsidR="00837A5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de las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 ideas humanistas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 y del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Renacimiento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(Corona de Aragón) y de los planteamientos</w:t>
      </w:r>
      <w:r w:rsidR="00837A51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reformadores de la cristiandad. Sin embargo, el reinado de Carlos I y Felipe II estará marcado por</w:t>
      </w:r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las reacciones ante la extensión del protestantismo (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Concilio de Trento 1545-1563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)</w:t>
      </w:r>
      <w:r w:rsidR="004F653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</w:p>
    <w:p w:rsidR="00F53632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En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literatura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y teatro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destacan,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 Garcilaso </w:t>
      </w:r>
      <w:proofErr w:type="spellStart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delaVega</w:t>
      </w:r>
      <w:proofErr w:type="spellEnd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,</w:t>
      </w:r>
      <w:r w:rsidR="004F6531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Fernando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de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Rojas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el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autor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anónimo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del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Lazarillo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="004F6531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y,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en la segunda mitad, la mística de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Teresa de Jesús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y de San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 Juan de la Cruz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,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además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de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la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poesía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>de</w:t>
      </w:r>
      <w:r w:rsidR="00F53632" w:rsidRPr="00C45840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Fray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Luis de León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. </w:t>
      </w:r>
    </w:p>
    <w:p w:rsidR="00F53632" w:rsidRPr="00C45840" w:rsidRDefault="00F53632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F53632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En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el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arte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 encontramos al principio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las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últimas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manifestaciones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del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gótico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(isabelino)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el primer Renacimiento, Plateresco (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Universidad de Salamanca)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 y </w:t>
      </w:r>
      <w:proofErr w:type="gramStart"/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Purismo(</w:t>
      </w:r>
      <w:proofErr w:type="gramEnd"/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el</w:t>
      </w:r>
      <w:r w:rsidR="004F653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proofErr w:type="spellStart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PalaciodeCarlosV</w:t>
      </w:r>
      <w:proofErr w:type="spellEnd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en la Alhambra), </w:t>
      </w:r>
      <w:r w:rsidR="004F653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en pintura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Juan de Flandes</w:t>
      </w:r>
      <w:r w:rsidR="004F653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,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Pedro </w:t>
      </w:r>
      <w:proofErr w:type="spellStart"/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Berruguete</w:t>
      </w:r>
      <w:proofErr w:type="spellEnd"/>
      <w:r w:rsidR="00837A5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Juan de Juanes</w:t>
      </w:r>
      <w:r w:rsidR="00C45840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. En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escultura 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Alonso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proofErr w:type="spellStart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Berruguete</w:t>
      </w:r>
      <w:proofErr w:type="spellEnd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Juan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de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proofErr w:type="spellStart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Juni</w:t>
      </w:r>
      <w:proofErr w:type="spellEnd"/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.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Durante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el reinado de Felipe II sobresalen célebres arquitectos como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Juan Bautista de Toledo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Juan de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Herrera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(</w:t>
      </w:r>
      <w:proofErr w:type="spellStart"/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ElEscorial</w:t>
      </w:r>
      <w:proofErr w:type="spellEnd"/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)</w:t>
      </w:r>
      <w:proofErr w:type="gramStart"/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,y</w:t>
      </w:r>
      <w:proofErr w:type="gramEnd"/>
      <w:r w:rsidR="00F53632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pintores</w:t>
      </w:r>
      <w:r w:rsidR="00F53632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>como</w:t>
      </w:r>
      <w:r w:rsidR="00F53632" w:rsidRPr="00C45840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Antonio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es-ES"/>
        </w:rPr>
        <w:t>Moro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,</w:t>
      </w:r>
      <w:r w:rsidR="004F6531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Sánchez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Coello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, </w:t>
      </w:r>
      <w:proofErr w:type="spellStart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Sofonifba</w:t>
      </w:r>
      <w:proofErr w:type="spellEnd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 </w:t>
      </w:r>
      <w:proofErr w:type="spellStart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>Anguisola</w:t>
      </w:r>
      <w:proofErr w:type="spellEnd"/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lang w:eastAsia="es-ES"/>
        </w:rPr>
        <w:t xml:space="preserve"> 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o el propio </w:t>
      </w:r>
      <w:r w:rsidR="00F53632"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  <w:lang w:eastAsia="es-ES"/>
        </w:rPr>
        <w:t>Greco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.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</w:p>
    <w:p w:rsidR="00F53632" w:rsidRPr="00C45840" w:rsidRDefault="00F53632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:rsidR="00F53632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  <w:t>Durante el siglo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XVII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se presenta una crisis generalizada en toda Europa y 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en especial, </w:t>
      </w:r>
      <w:r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en la Península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ibérica.</w:t>
      </w:r>
    </w:p>
    <w:p w:rsidR="00A93165" w:rsidRPr="00C45840" w:rsidRDefault="008C0E78" w:rsidP="00C45840">
      <w:pPr>
        <w:shd w:val="clear" w:color="auto" w:fill="FFFFFF"/>
        <w:spacing w:after="0" w:line="240" w:lineRule="auto"/>
        <w:ind w:left="-1418" w:right="-1419"/>
        <w:jc w:val="both"/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</w:pP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La</w:t>
      </w:r>
      <w:r w:rsidRPr="00C458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 sociedad</w:t>
      </w:r>
      <w:r w:rsidR="00F53632" w:rsidRPr="00C45840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 siguió siendo estamental, desigual</w:t>
      </w:r>
      <w:r w:rsidR="004F653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,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y manteniendo a amplias capas de la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población en una situación precaria, castigada por el incremento de la presión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proofErr w:type="spellStart"/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ﬁscal</w:t>
      </w:r>
      <w:proofErr w:type="spellEnd"/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y</w:t>
      </w:r>
      <w:r w:rsidR="00F53632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señorial</w:t>
      </w:r>
      <w:r w:rsidR="004F6531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>.</w:t>
      </w:r>
      <w:r w:rsidR="00C45840" w:rsidRPr="00C45840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es-ES"/>
        </w:rPr>
        <w:t xml:space="preserve"> </w:t>
      </w:r>
      <w:r w:rsidR="00A93165" w:rsidRPr="00C45840">
        <w:rPr>
          <w:rFonts w:ascii="Times New Roman" w:hAnsi="Times New Roman" w:cs="Times New Roman"/>
          <w:sz w:val="20"/>
          <w:szCs w:val="20"/>
        </w:rPr>
        <w:t xml:space="preserve">Por lo que se refiera a la </w:t>
      </w:r>
      <w:r w:rsidR="00A93165" w:rsidRPr="00C45840">
        <w:rPr>
          <w:rFonts w:ascii="Times New Roman" w:hAnsi="Times New Roman" w:cs="Times New Roman"/>
          <w:b/>
          <w:sz w:val="20"/>
          <w:szCs w:val="20"/>
        </w:rPr>
        <w:t>EVOLUCIÓN DEMOGRÁFICA</w:t>
      </w:r>
      <w:r w:rsidR="00A93165" w:rsidRPr="00C45840">
        <w:rPr>
          <w:rFonts w:ascii="Times New Roman" w:hAnsi="Times New Roman" w:cs="Times New Roman"/>
          <w:sz w:val="20"/>
          <w:szCs w:val="20"/>
        </w:rPr>
        <w:t xml:space="preserve">  hay que decir, que durante todo el siglo XVII asistimos a un ESTANCAMIENTO y descenso   de la población  que hay que ubicar en el contexto de la crisis general del siglo XVII que afectará sobre tod</w:t>
      </w:r>
      <w:r w:rsidR="004F6531" w:rsidRPr="00C45840">
        <w:rPr>
          <w:rFonts w:ascii="Times New Roman" w:hAnsi="Times New Roman" w:cs="Times New Roman"/>
          <w:sz w:val="20"/>
          <w:szCs w:val="20"/>
        </w:rPr>
        <w:t>o a la Europa católica del sur (crisis económica y sucesión de pestes mortíferas).</w:t>
      </w:r>
    </w:p>
    <w:p w:rsidR="00A93165" w:rsidRPr="00C45840" w:rsidRDefault="00A93165" w:rsidP="00C45840">
      <w:pPr>
        <w:ind w:left="-1418" w:right="-1419"/>
        <w:jc w:val="both"/>
        <w:rPr>
          <w:rFonts w:ascii="Times New Roman" w:hAnsi="Times New Roman" w:cs="Times New Roman"/>
          <w:sz w:val="20"/>
          <w:szCs w:val="20"/>
        </w:rPr>
      </w:pPr>
      <w:r w:rsidRPr="00C45840">
        <w:rPr>
          <w:rFonts w:ascii="Times New Roman" w:hAnsi="Times New Roman" w:cs="Times New Roman"/>
          <w:sz w:val="20"/>
          <w:szCs w:val="20"/>
        </w:rPr>
        <w:t>Desde el punto de vista económico asistimos claramente  una crisis generalizada. Esta crisis afectará más al centro que a la periferia y más a las ciudades que al campo.</w:t>
      </w:r>
      <w:r w:rsidR="004F6531" w:rsidRPr="00C45840">
        <w:rPr>
          <w:rFonts w:ascii="Times New Roman" w:hAnsi="Times New Roman" w:cs="Times New Roman"/>
          <w:sz w:val="20"/>
          <w:szCs w:val="20"/>
        </w:rPr>
        <w:t xml:space="preserve"> </w:t>
      </w:r>
      <w:r w:rsidRPr="00C45840">
        <w:rPr>
          <w:rFonts w:ascii="Times New Roman" w:hAnsi="Times New Roman" w:cs="Times New Roman"/>
          <w:sz w:val="20"/>
          <w:szCs w:val="20"/>
        </w:rPr>
        <w:t>En la agricultura  y en la  ganadería se observa una claro  descenso de la producción, malas cosechas, caída de la producción lanar, etc.). En el sector artesano e industrial no se produce una transformación que encaminase a España hacia la “</w:t>
      </w:r>
      <w:proofErr w:type="spellStart"/>
      <w:r w:rsidRPr="00C45840">
        <w:rPr>
          <w:rFonts w:ascii="Times New Roman" w:hAnsi="Times New Roman" w:cs="Times New Roman"/>
          <w:sz w:val="20"/>
          <w:szCs w:val="20"/>
        </w:rPr>
        <w:t>protoindustrialización</w:t>
      </w:r>
      <w:proofErr w:type="spellEnd"/>
      <w:r w:rsidRPr="00C45840">
        <w:rPr>
          <w:rFonts w:ascii="Times New Roman" w:hAnsi="Times New Roman" w:cs="Times New Roman"/>
          <w:sz w:val="20"/>
          <w:szCs w:val="20"/>
        </w:rPr>
        <w:t>” como estaba ocurriendo en el norte de Europa, además no hay desarrollo tecnológico, ni mercado estructurado. Por lo que se refiera  a la Evolución del COMERCIO podemos decir que estaba poco desarrollado a lo largo del siglo XVII por las dificultades en las COMUNICACIONES, por una falta de  mercado interno, por una falta  de demanda de productos y de oferta de los mismos, y por las continuas devaluaciones de las monedas. Además hay que tener en cuenta las dificultades propias de las guerras que estaba soportando el país.</w:t>
      </w:r>
    </w:p>
    <w:p w:rsidR="00A93165" w:rsidRPr="00C45840" w:rsidRDefault="00A93165" w:rsidP="00C45840">
      <w:pPr>
        <w:ind w:left="-1418" w:right="-1419"/>
        <w:jc w:val="both"/>
        <w:rPr>
          <w:rFonts w:ascii="Times New Roman" w:hAnsi="Times New Roman" w:cs="Times New Roman"/>
          <w:sz w:val="20"/>
          <w:szCs w:val="20"/>
        </w:rPr>
      </w:pPr>
      <w:r w:rsidRPr="00C45840">
        <w:rPr>
          <w:rFonts w:ascii="Times New Roman" w:hAnsi="Times New Roman" w:cs="Times New Roman"/>
          <w:sz w:val="20"/>
          <w:szCs w:val="20"/>
        </w:rPr>
        <w:t>El comercio colonial con la América Española seguirá siendo una actividad económica y comercial muy importante con la explotación de los metales preciosos, aunque el papel de la piratería es cada vez más dañino y las minas, sin desarrollo tecnológico, tienden a reducir beneficios, (descenso continuado de la producción de plata en el XVII).</w:t>
      </w:r>
      <w:r w:rsidR="00C45840" w:rsidRPr="00C45840">
        <w:rPr>
          <w:rFonts w:ascii="Times New Roman" w:hAnsi="Times New Roman" w:cs="Times New Roman"/>
          <w:sz w:val="20"/>
          <w:szCs w:val="20"/>
        </w:rPr>
        <w:t xml:space="preserve"> </w:t>
      </w:r>
      <w:r w:rsidRPr="00C45840">
        <w:rPr>
          <w:rFonts w:ascii="Times New Roman" w:hAnsi="Times New Roman" w:cs="Times New Roman"/>
          <w:sz w:val="20"/>
          <w:szCs w:val="20"/>
        </w:rPr>
        <w:t xml:space="preserve">La teoría  económica MERCANTILISTA,  propia de la EUROPA  del siglo XVII (Importar materias primas y exportar productos elaborados), no se desarrollará en consecuencia  en España. En la España del siglo XVII aumentarán los sectores no productivos (nobleza, clero y mendigos). La nobleza y la corona  aumentarán la carga impositiva sobre los campesinos (más impuestos) que reducirán al mínimo la capacidad de consumo. </w:t>
      </w:r>
    </w:p>
    <w:p w:rsidR="00A93165" w:rsidRPr="00C45840" w:rsidRDefault="00A93165" w:rsidP="00C45840">
      <w:pPr>
        <w:ind w:left="-1418" w:right="-1419"/>
        <w:jc w:val="both"/>
        <w:rPr>
          <w:rFonts w:ascii="Times New Roman" w:hAnsi="Times New Roman" w:cs="Times New Roman"/>
          <w:sz w:val="20"/>
          <w:szCs w:val="20"/>
        </w:rPr>
      </w:pPr>
      <w:r w:rsidRPr="00C45840">
        <w:rPr>
          <w:rFonts w:ascii="Times New Roman" w:hAnsi="Times New Roman" w:cs="Times New Roman"/>
          <w:sz w:val="20"/>
          <w:szCs w:val="20"/>
        </w:rPr>
        <w:t xml:space="preserve">Por lo que se refiere a la cultura en el siglo XVII asistimos a una profunda reacción frente a la decadencia del imperio español que protagoniza el genio del pueblo y que culmina en lo que conocemos como el </w:t>
      </w:r>
      <w:r w:rsidR="004F6531" w:rsidRPr="00C45840">
        <w:rPr>
          <w:rFonts w:ascii="Times New Roman" w:hAnsi="Times New Roman" w:cs="Times New Roman"/>
          <w:sz w:val="20"/>
          <w:szCs w:val="20"/>
        </w:rPr>
        <w:t>“S</w:t>
      </w:r>
      <w:r w:rsidRPr="00C45840">
        <w:rPr>
          <w:rFonts w:ascii="Times New Roman" w:hAnsi="Times New Roman" w:cs="Times New Roman"/>
          <w:sz w:val="20"/>
          <w:szCs w:val="20"/>
        </w:rPr>
        <w:t>iglo</w:t>
      </w:r>
      <w:r w:rsidR="004F6531" w:rsidRPr="00C45840">
        <w:rPr>
          <w:rFonts w:ascii="Times New Roman" w:hAnsi="Times New Roman" w:cs="Times New Roman"/>
          <w:sz w:val="20"/>
          <w:szCs w:val="20"/>
        </w:rPr>
        <w:t xml:space="preserve"> de O</w:t>
      </w:r>
      <w:r w:rsidRPr="00C45840">
        <w:rPr>
          <w:rFonts w:ascii="Times New Roman" w:hAnsi="Times New Roman" w:cs="Times New Roman"/>
          <w:sz w:val="20"/>
          <w:szCs w:val="20"/>
        </w:rPr>
        <w:t>ro</w:t>
      </w:r>
      <w:r w:rsidR="004F6531" w:rsidRPr="00C45840">
        <w:rPr>
          <w:rFonts w:ascii="Times New Roman" w:hAnsi="Times New Roman" w:cs="Times New Roman"/>
          <w:sz w:val="20"/>
          <w:szCs w:val="20"/>
        </w:rPr>
        <w:t>”</w:t>
      </w:r>
      <w:r w:rsidRPr="00C45840">
        <w:rPr>
          <w:rFonts w:ascii="Times New Roman" w:hAnsi="Times New Roman" w:cs="Times New Roman"/>
          <w:sz w:val="20"/>
          <w:szCs w:val="20"/>
        </w:rPr>
        <w:t>, que ya había empezado a partir de la segunda mitad del siglo XVI. Dicha plenitud del siglo de oro se fusiona con el fecundo estilo barroco español.</w:t>
      </w:r>
    </w:p>
    <w:p w:rsidR="00A93165" w:rsidRPr="00C45840" w:rsidRDefault="00A93165" w:rsidP="00C45840">
      <w:pPr>
        <w:pStyle w:val="p1"/>
        <w:shd w:val="clear" w:color="auto" w:fill="FFFFFF"/>
        <w:spacing w:before="0" w:beforeAutospacing="0" w:after="0" w:afterAutospacing="0" w:line="324" w:lineRule="atLeast"/>
        <w:ind w:left="-1418" w:right="-1419"/>
        <w:jc w:val="both"/>
        <w:rPr>
          <w:color w:val="444444"/>
          <w:sz w:val="20"/>
          <w:szCs w:val="20"/>
        </w:rPr>
      </w:pPr>
      <w:r w:rsidRPr="00C45840">
        <w:rPr>
          <w:sz w:val="20"/>
          <w:szCs w:val="20"/>
        </w:rPr>
        <w:t xml:space="preserve">En efecto, </w:t>
      </w:r>
      <w:r w:rsidRPr="00C45840">
        <w:rPr>
          <w:rStyle w:val="s1"/>
          <w:color w:val="444444"/>
          <w:sz w:val="20"/>
          <w:szCs w:val="20"/>
        </w:rPr>
        <w:t>En la literatura destacará la </w:t>
      </w:r>
      <w:r w:rsidRPr="00C45840">
        <w:rPr>
          <w:rStyle w:val="s1"/>
          <w:b/>
          <w:bCs/>
          <w:color w:val="444444"/>
          <w:sz w:val="20"/>
          <w:szCs w:val="20"/>
        </w:rPr>
        <w:t>novela picaresca</w:t>
      </w:r>
      <w:r w:rsidRPr="00C45840">
        <w:rPr>
          <w:rStyle w:val="s1"/>
          <w:color w:val="444444"/>
          <w:sz w:val="20"/>
          <w:szCs w:val="20"/>
        </w:rPr>
        <w:t xml:space="preserve"> siguiendo la tradición del Lazarillo de Tormes, </w:t>
      </w:r>
      <w:r w:rsidRPr="00C45840">
        <w:rPr>
          <w:rStyle w:val="s1"/>
          <w:iCs/>
          <w:color w:val="444444"/>
          <w:sz w:val="20"/>
          <w:szCs w:val="20"/>
        </w:rPr>
        <w:t xml:space="preserve"> El Guzmán de </w:t>
      </w:r>
      <w:proofErr w:type="spellStart"/>
      <w:r w:rsidRPr="00C45840">
        <w:rPr>
          <w:rStyle w:val="s1"/>
          <w:iCs/>
          <w:color w:val="444444"/>
          <w:sz w:val="20"/>
          <w:szCs w:val="20"/>
        </w:rPr>
        <w:t>Alfarache</w:t>
      </w:r>
      <w:proofErr w:type="spellEnd"/>
      <w:r w:rsidRPr="00C45840">
        <w:rPr>
          <w:rStyle w:val="s1"/>
          <w:color w:val="444444"/>
          <w:sz w:val="20"/>
          <w:szCs w:val="20"/>
        </w:rPr>
        <w:t> de Mateo Alemán o </w:t>
      </w:r>
      <w:r w:rsidRPr="00C45840">
        <w:rPr>
          <w:rStyle w:val="s1"/>
          <w:iCs/>
          <w:color w:val="444444"/>
          <w:sz w:val="20"/>
          <w:szCs w:val="20"/>
        </w:rPr>
        <w:t>El Buscón</w:t>
      </w:r>
      <w:r w:rsidRPr="00C45840">
        <w:rPr>
          <w:rStyle w:val="s1"/>
          <w:color w:val="444444"/>
          <w:sz w:val="20"/>
          <w:szCs w:val="20"/>
        </w:rPr>
        <w:t> de Quevedo y las </w:t>
      </w:r>
      <w:r w:rsidRPr="00C45840">
        <w:rPr>
          <w:rStyle w:val="s1"/>
          <w:iCs/>
          <w:color w:val="444444"/>
          <w:sz w:val="20"/>
          <w:szCs w:val="20"/>
        </w:rPr>
        <w:t>Novelas ejemplares</w:t>
      </w:r>
      <w:r w:rsidRPr="00C45840">
        <w:rPr>
          <w:rStyle w:val="s1"/>
          <w:color w:val="444444"/>
          <w:sz w:val="20"/>
          <w:szCs w:val="20"/>
        </w:rPr>
        <w:t> de Miguel de Cervantes. Pero sin duda y del anterior autor, la novela más importante de este periodo será </w:t>
      </w:r>
      <w:r w:rsidRPr="00C45840">
        <w:rPr>
          <w:rStyle w:val="s1"/>
          <w:b/>
          <w:iCs/>
          <w:color w:val="444444"/>
          <w:sz w:val="20"/>
          <w:szCs w:val="20"/>
        </w:rPr>
        <w:t>El Quijote</w:t>
      </w:r>
      <w:r w:rsidRPr="00C45840">
        <w:rPr>
          <w:rStyle w:val="s1"/>
          <w:b/>
          <w:color w:val="444444"/>
          <w:sz w:val="20"/>
          <w:szCs w:val="20"/>
        </w:rPr>
        <w:t>, obra cumbre de la literatura universal</w:t>
      </w:r>
      <w:r w:rsidRPr="00C45840">
        <w:rPr>
          <w:rStyle w:val="s1"/>
          <w:color w:val="444444"/>
          <w:sz w:val="20"/>
          <w:szCs w:val="20"/>
        </w:rPr>
        <w:t xml:space="preserve"> por su fino e irónico mensaje humanista representado por el contraste entre sus dos protagonistas. </w:t>
      </w:r>
      <w:r w:rsidR="00C45840" w:rsidRPr="00C45840">
        <w:rPr>
          <w:rStyle w:val="s1"/>
          <w:color w:val="444444"/>
          <w:sz w:val="20"/>
          <w:szCs w:val="20"/>
        </w:rPr>
        <w:t xml:space="preserve"> </w:t>
      </w:r>
      <w:r w:rsidRPr="00C45840">
        <w:rPr>
          <w:rStyle w:val="s1"/>
          <w:color w:val="444444"/>
          <w:sz w:val="20"/>
          <w:szCs w:val="20"/>
        </w:rPr>
        <w:t>En </w:t>
      </w:r>
      <w:r w:rsidRPr="00C45840">
        <w:rPr>
          <w:rStyle w:val="s1"/>
          <w:b/>
          <w:bCs/>
          <w:color w:val="444444"/>
          <w:sz w:val="20"/>
          <w:szCs w:val="20"/>
        </w:rPr>
        <w:t>poesía</w:t>
      </w:r>
      <w:r w:rsidRPr="00C45840">
        <w:rPr>
          <w:rStyle w:val="s1"/>
          <w:color w:val="444444"/>
          <w:sz w:val="20"/>
          <w:szCs w:val="20"/>
        </w:rPr>
        <w:t> destacará el culteranismo (arcaizante, rebuscado y sonoro) cuyo máximo representante será Luis de Góngora, y el conceptismo, caracterizado por su ingenio, los juegos de palabras</w:t>
      </w:r>
      <w:r w:rsidRPr="00C45840">
        <w:rPr>
          <w:rStyle w:val="apple-converted-space"/>
          <w:color w:val="444444"/>
          <w:sz w:val="20"/>
          <w:szCs w:val="20"/>
        </w:rPr>
        <w:t>  </w:t>
      </w:r>
      <w:r w:rsidRPr="00C45840">
        <w:rPr>
          <w:rStyle w:val="s1"/>
          <w:color w:val="444444"/>
          <w:sz w:val="20"/>
          <w:szCs w:val="20"/>
        </w:rPr>
        <w:t xml:space="preserve">y la mordacidad en el que destacará Francisco de Quevedo. También será el siglo del teatro clásico español, de temas cotidianos o épicos en el que se transmiten los valores morales de esta época y en el que destacan </w:t>
      </w:r>
      <w:r w:rsidRPr="00C45840">
        <w:rPr>
          <w:rStyle w:val="s1"/>
          <w:b/>
          <w:color w:val="444444"/>
          <w:sz w:val="20"/>
          <w:szCs w:val="20"/>
        </w:rPr>
        <w:t>Lope de Vega, Tirso de Molina y Calderón de la Barca</w:t>
      </w:r>
      <w:r w:rsidRPr="00C45840">
        <w:rPr>
          <w:rStyle w:val="s1"/>
          <w:color w:val="444444"/>
          <w:sz w:val="20"/>
          <w:szCs w:val="20"/>
        </w:rPr>
        <w:t>.</w:t>
      </w:r>
    </w:p>
    <w:p w:rsidR="00A93165" w:rsidRPr="00C45840" w:rsidRDefault="00A93165" w:rsidP="00C45840">
      <w:pPr>
        <w:pStyle w:val="p1"/>
        <w:shd w:val="clear" w:color="auto" w:fill="FFFFFF"/>
        <w:spacing w:before="0" w:beforeAutospacing="0" w:after="0" w:afterAutospacing="0" w:line="324" w:lineRule="atLeast"/>
        <w:ind w:left="-1418" w:right="-1419"/>
        <w:jc w:val="both"/>
        <w:rPr>
          <w:rStyle w:val="s1"/>
          <w:color w:val="444444"/>
          <w:sz w:val="20"/>
          <w:szCs w:val="20"/>
        </w:rPr>
      </w:pPr>
    </w:p>
    <w:p w:rsidR="00A93165" w:rsidRPr="00C45840" w:rsidRDefault="00A93165" w:rsidP="00C45840">
      <w:pPr>
        <w:pStyle w:val="p1"/>
        <w:shd w:val="clear" w:color="auto" w:fill="FFFFFF"/>
        <w:spacing w:before="0" w:beforeAutospacing="0" w:after="0" w:afterAutospacing="0" w:line="324" w:lineRule="atLeast"/>
        <w:ind w:left="-1418" w:right="-1419"/>
        <w:jc w:val="both"/>
        <w:rPr>
          <w:color w:val="444444"/>
          <w:sz w:val="20"/>
          <w:szCs w:val="20"/>
        </w:rPr>
      </w:pPr>
      <w:r w:rsidRPr="00C45840">
        <w:rPr>
          <w:rStyle w:val="s1"/>
          <w:color w:val="444444"/>
          <w:sz w:val="20"/>
          <w:szCs w:val="20"/>
        </w:rPr>
        <w:t>En lo que respecta al </w:t>
      </w:r>
      <w:r w:rsidRPr="00C45840">
        <w:rPr>
          <w:rStyle w:val="s1"/>
          <w:b/>
          <w:bCs/>
          <w:color w:val="444444"/>
          <w:sz w:val="20"/>
          <w:szCs w:val="20"/>
        </w:rPr>
        <w:t>Arte del</w:t>
      </w:r>
      <w:r w:rsidR="004F6531" w:rsidRPr="00C45840">
        <w:rPr>
          <w:rStyle w:val="s1"/>
          <w:b/>
          <w:bCs/>
          <w:color w:val="444444"/>
          <w:sz w:val="20"/>
          <w:szCs w:val="20"/>
        </w:rPr>
        <w:t xml:space="preserve"> citado </w:t>
      </w:r>
      <w:r w:rsidRPr="00C45840">
        <w:rPr>
          <w:rStyle w:val="s1"/>
          <w:b/>
          <w:bCs/>
          <w:color w:val="444444"/>
          <w:sz w:val="20"/>
          <w:szCs w:val="20"/>
        </w:rPr>
        <w:t xml:space="preserve"> Siglo de Oro</w:t>
      </w:r>
      <w:r w:rsidRPr="00C45840">
        <w:rPr>
          <w:rStyle w:val="s1"/>
          <w:color w:val="444444"/>
          <w:sz w:val="20"/>
          <w:szCs w:val="20"/>
        </w:rPr>
        <w:t>, la </w:t>
      </w:r>
      <w:r w:rsidRPr="00C45840">
        <w:rPr>
          <w:rStyle w:val="s1"/>
          <w:b/>
          <w:bCs/>
          <w:color w:val="444444"/>
          <w:sz w:val="20"/>
          <w:szCs w:val="20"/>
        </w:rPr>
        <w:t>arquitectura </w:t>
      </w:r>
      <w:r w:rsidRPr="00C45840">
        <w:rPr>
          <w:rStyle w:val="s1"/>
          <w:color w:val="444444"/>
          <w:sz w:val="20"/>
          <w:szCs w:val="20"/>
        </w:rPr>
        <w:t xml:space="preserve">estará marcada inicialmente por un estilo </w:t>
      </w:r>
      <w:proofErr w:type="spellStart"/>
      <w:r w:rsidRPr="00C45840">
        <w:rPr>
          <w:rStyle w:val="s1"/>
          <w:color w:val="444444"/>
          <w:sz w:val="20"/>
          <w:szCs w:val="20"/>
        </w:rPr>
        <w:t>contrareformista</w:t>
      </w:r>
      <w:proofErr w:type="spellEnd"/>
      <w:r w:rsidRPr="00C45840">
        <w:rPr>
          <w:rStyle w:val="s1"/>
          <w:color w:val="444444"/>
          <w:sz w:val="20"/>
          <w:szCs w:val="20"/>
        </w:rPr>
        <w:t xml:space="preserve"> e influido por la austeridad herreriana cuyo máximo representante será Gómez de Mora (Plaza Mayor y Ayuntamiento de Madrid), para desbordarse a </w:t>
      </w:r>
      <w:r w:rsidRPr="00C45840">
        <w:rPr>
          <w:rStyle w:val="s1"/>
          <w:color w:val="444444"/>
          <w:sz w:val="20"/>
          <w:szCs w:val="20"/>
        </w:rPr>
        <w:lastRenderedPageBreak/>
        <w:t xml:space="preserve">finales de siglo con el recargado estilo de </w:t>
      </w:r>
      <w:proofErr w:type="spellStart"/>
      <w:r w:rsidRPr="00C45840">
        <w:rPr>
          <w:rStyle w:val="s1"/>
          <w:color w:val="444444"/>
          <w:sz w:val="20"/>
          <w:szCs w:val="20"/>
        </w:rPr>
        <w:t>Churriguera</w:t>
      </w:r>
      <w:proofErr w:type="spellEnd"/>
      <w:r w:rsidRPr="00C45840">
        <w:rPr>
          <w:rStyle w:val="s1"/>
          <w:color w:val="444444"/>
          <w:sz w:val="20"/>
          <w:szCs w:val="20"/>
        </w:rPr>
        <w:t xml:space="preserve">. </w:t>
      </w:r>
      <w:r w:rsidRPr="00C45840">
        <w:rPr>
          <w:rStyle w:val="s1"/>
          <w:b/>
          <w:color w:val="444444"/>
          <w:sz w:val="20"/>
          <w:szCs w:val="20"/>
        </w:rPr>
        <w:t>La escultura barroca</w:t>
      </w:r>
      <w:r w:rsidRPr="00C45840">
        <w:rPr>
          <w:rStyle w:val="s1"/>
          <w:color w:val="444444"/>
          <w:sz w:val="20"/>
          <w:szCs w:val="20"/>
        </w:rPr>
        <w:t xml:space="preserve"> fue impulsada sobre todo por las cofradías religiosas </w:t>
      </w:r>
      <w:r w:rsidR="004F6531" w:rsidRPr="00C45840">
        <w:rPr>
          <w:rStyle w:val="s1"/>
          <w:color w:val="444444"/>
          <w:sz w:val="20"/>
          <w:szCs w:val="20"/>
        </w:rPr>
        <w:t>(</w:t>
      </w:r>
      <w:r w:rsidRPr="00C45840">
        <w:rPr>
          <w:rStyle w:val="s1"/>
          <w:color w:val="444444"/>
          <w:sz w:val="20"/>
          <w:szCs w:val="20"/>
        </w:rPr>
        <w:t>Gregorio Fernández en Valladolid, Alonso Cano en Granada y Juan Martínez Montañés en Sevilla</w:t>
      </w:r>
      <w:r w:rsidR="004F6531" w:rsidRPr="00C45840">
        <w:rPr>
          <w:rStyle w:val="s1"/>
          <w:color w:val="444444"/>
          <w:sz w:val="20"/>
          <w:szCs w:val="20"/>
        </w:rPr>
        <w:t>)</w:t>
      </w:r>
      <w:r w:rsidRPr="00C45840">
        <w:rPr>
          <w:rStyle w:val="s1"/>
          <w:color w:val="444444"/>
          <w:sz w:val="20"/>
          <w:szCs w:val="20"/>
        </w:rPr>
        <w:t xml:space="preserve">. </w:t>
      </w:r>
      <w:r w:rsidRPr="00C45840">
        <w:rPr>
          <w:rStyle w:val="s1"/>
          <w:b/>
          <w:color w:val="444444"/>
          <w:sz w:val="20"/>
          <w:szCs w:val="20"/>
        </w:rPr>
        <w:t>La pintura española</w:t>
      </w:r>
      <w:r w:rsidRPr="00C45840">
        <w:rPr>
          <w:rStyle w:val="s1"/>
          <w:color w:val="444444"/>
          <w:sz w:val="20"/>
          <w:szCs w:val="20"/>
        </w:rPr>
        <w:t xml:space="preserve"> </w:t>
      </w:r>
      <w:r w:rsidR="004F6531" w:rsidRPr="00C45840">
        <w:rPr>
          <w:rStyle w:val="s1"/>
          <w:color w:val="444444"/>
          <w:sz w:val="20"/>
          <w:szCs w:val="20"/>
        </w:rPr>
        <w:t xml:space="preserve">cuenta con personalidades irrepetibles en el arte español como </w:t>
      </w:r>
      <w:r w:rsidRPr="00C45840">
        <w:rPr>
          <w:rStyle w:val="apple-converted-space"/>
          <w:color w:val="444444"/>
          <w:sz w:val="20"/>
          <w:szCs w:val="20"/>
        </w:rPr>
        <w:t>  </w:t>
      </w:r>
      <w:r w:rsidR="004F6531" w:rsidRPr="00C45840">
        <w:rPr>
          <w:rStyle w:val="s1"/>
          <w:color w:val="444444"/>
          <w:sz w:val="20"/>
          <w:szCs w:val="20"/>
        </w:rPr>
        <w:t xml:space="preserve">Zurbarán y posteriormente </w:t>
      </w:r>
      <w:r w:rsidRPr="00C45840">
        <w:rPr>
          <w:rStyle w:val="s1"/>
          <w:color w:val="444444"/>
          <w:sz w:val="20"/>
          <w:szCs w:val="20"/>
        </w:rPr>
        <w:t xml:space="preserve"> Murillo. La descripción del arte español del Siglo de Oro quedaría incompleta sin citar a </w:t>
      </w:r>
      <w:r w:rsidRPr="00C45840">
        <w:rPr>
          <w:rStyle w:val="s1"/>
          <w:b/>
          <w:color w:val="444444"/>
          <w:sz w:val="20"/>
          <w:szCs w:val="20"/>
        </w:rPr>
        <w:t>Diego Rodríguez de Silva Velázquez</w:t>
      </w:r>
      <w:r w:rsidRPr="00C45840">
        <w:rPr>
          <w:rStyle w:val="s1"/>
          <w:color w:val="444444"/>
          <w:sz w:val="20"/>
          <w:szCs w:val="20"/>
        </w:rPr>
        <w:t>, uno de los pintores claves de la pintura universal, que combinó las influencias naturalistas y clasicistas, en un estilo personal que llevó las composiciones pictóricas barrocas a su máxima y genial complejidad.</w:t>
      </w:r>
    </w:p>
    <w:p w:rsidR="00A93165" w:rsidRDefault="00A93165" w:rsidP="004F6531">
      <w:pPr>
        <w:ind w:left="-1418" w:right="-1419"/>
        <w:jc w:val="both"/>
      </w:pPr>
    </w:p>
    <w:p w:rsidR="008C0E78" w:rsidRPr="008C0E78" w:rsidRDefault="008C0E78" w:rsidP="004F6531">
      <w:pPr>
        <w:shd w:val="clear" w:color="auto" w:fill="FFFFFF"/>
        <w:spacing w:after="0" w:line="240" w:lineRule="auto"/>
        <w:ind w:left="-1418" w:right="-1419"/>
        <w:jc w:val="both"/>
        <w:rPr>
          <w:rFonts w:eastAsia="Times New Roman" w:cstheme="minorHAnsi"/>
          <w:color w:val="000000"/>
          <w:lang w:eastAsia="es-ES"/>
        </w:rPr>
      </w:pPr>
    </w:p>
    <w:p w:rsidR="008C0E78" w:rsidRPr="008C0E78" w:rsidRDefault="008C0E78" w:rsidP="008C0E78">
      <w:pPr>
        <w:shd w:val="clear" w:color="auto" w:fill="FFFFFF"/>
        <w:spacing w:after="0" w:line="240" w:lineRule="auto"/>
        <w:ind w:left="-1418" w:right="-994"/>
        <w:rPr>
          <w:rFonts w:ascii="Times New Roman" w:eastAsia="Times New Roman" w:hAnsi="Times New Roman" w:cs="Times New Roman"/>
          <w:color w:val="000000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es-ES"/>
        </w:rPr>
        <w:lastRenderedPageBreak/>
        <w:drawing>
          <wp:inline distT="0" distB="0" distL="0" distR="0">
            <wp:extent cx="8597900" cy="13068300"/>
            <wp:effectExtent l="19050" t="0" r="0" b="0"/>
            <wp:docPr id="12" name="Imagen 12" descr="https://html.scribdassets.com/9k926bwlfkblrhqp/images/1-74e24b6b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tml.scribdassets.com/9k926bwlfkblrhqp/images/1-74e24b6bb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0" cy="130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8" w:rsidRPr="00A036A8" w:rsidRDefault="008C0E78" w:rsidP="008C0E78">
      <w:pPr>
        <w:ind w:left="-1418" w:right="-994"/>
      </w:pPr>
    </w:p>
    <w:sectPr w:rsidR="008C0E78" w:rsidRPr="00A036A8" w:rsidSect="004F6531">
      <w:pgSz w:w="11906" w:h="16838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6A8"/>
    <w:rsid w:val="0020621D"/>
    <w:rsid w:val="0040149D"/>
    <w:rsid w:val="004F6531"/>
    <w:rsid w:val="00837A51"/>
    <w:rsid w:val="008C0E78"/>
    <w:rsid w:val="00A036A8"/>
    <w:rsid w:val="00A93165"/>
    <w:rsid w:val="00C45840"/>
    <w:rsid w:val="00DB5CA0"/>
    <w:rsid w:val="00DE0CC1"/>
    <w:rsid w:val="00F5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8C0E78"/>
  </w:style>
  <w:style w:type="character" w:customStyle="1" w:styleId="l7">
    <w:name w:val="l7"/>
    <w:basedOn w:val="Fuentedeprrafopredeter"/>
    <w:rsid w:val="008C0E78"/>
  </w:style>
  <w:style w:type="character" w:customStyle="1" w:styleId="l6">
    <w:name w:val="l6"/>
    <w:basedOn w:val="Fuentedeprrafopredeter"/>
    <w:rsid w:val="008C0E78"/>
  </w:style>
  <w:style w:type="character" w:customStyle="1" w:styleId="l8">
    <w:name w:val="l8"/>
    <w:basedOn w:val="Fuentedeprrafopredeter"/>
    <w:rsid w:val="008C0E78"/>
  </w:style>
  <w:style w:type="character" w:customStyle="1" w:styleId="l9">
    <w:name w:val="l9"/>
    <w:basedOn w:val="Fuentedeprrafopredeter"/>
    <w:rsid w:val="008C0E78"/>
  </w:style>
  <w:style w:type="character" w:customStyle="1" w:styleId="l10">
    <w:name w:val="l10"/>
    <w:basedOn w:val="Fuentedeprrafopredeter"/>
    <w:rsid w:val="008C0E78"/>
  </w:style>
  <w:style w:type="paragraph" w:styleId="Textodeglobo">
    <w:name w:val="Balloon Text"/>
    <w:basedOn w:val="Normal"/>
    <w:link w:val="TextodegloboCar"/>
    <w:uiPriority w:val="99"/>
    <w:semiHidden/>
    <w:unhideWhenUsed/>
    <w:rsid w:val="008C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E78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9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A93165"/>
  </w:style>
  <w:style w:type="character" w:customStyle="1" w:styleId="apple-converted-space">
    <w:name w:val="apple-converted-space"/>
    <w:basedOn w:val="Fuentedeprrafopredeter"/>
    <w:rsid w:val="00A93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2024-02-04T10:44:00Z</dcterms:created>
  <dcterms:modified xsi:type="dcterms:W3CDTF">2024-02-04T10:44:00Z</dcterms:modified>
</cp:coreProperties>
</file>